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Arial" w:cs="Arial" w:hAnsi="Arial"/>
          <w:sz w:val="18"/>
          <w:szCs w:val="18"/>
        </w:rPr>
        <w:t>ΝΟΜΟΙ 1 ΤΟΥ 1971, 24 ΤΟΥ 1972, 15 ΤΟΥ 1978, 88 ΤΟΥ 1987, 194 ΤΟΥ 1991,</w:t>
      </w:r>
    </w:p>
    <w:p>
      <w:pPr>
        <w:pStyle w:val="style0"/>
        <w:spacing w:after="0" w:before="0" w:line="100" w:lineRule="atLeast"/>
        <w:contextualSpacing w:val="false"/>
        <w:jc w:val="center"/>
      </w:pPr>
      <w:r>
        <w:rPr>
          <w:rFonts w:ascii="Arial" w:cs="Arial" w:hAnsi="Arial"/>
          <w:sz w:val="18"/>
          <w:szCs w:val="18"/>
        </w:rPr>
        <w:t>16(Ι), 94(Ι) ΚΑΙ 100(Ι) ΤΟΥ 1995, 5(Ι) ΤΟΥ 1997, 139(Ι) ΤΟΥ 1999,</w:t>
      </w:r>
    </w:p>
    <w:p>
      <w:pPr>
        <w:pStyle w:val="style0"/>
        <w:spacing w:after="0" w:before="0" w:line="100" w:lineRule="atLeast"/>
        <w:contextualSpacing w:val="false"/>
        <w:jc w:val="center"/>
      </w:pPr>
      <w:r>
        <w:rPr>
          <w:rFonts w:ascii="Arial" w:cs="Arial" w:hAnsi="Arial"/>
          <w:sz w:val="18"/>
          <w:szCs w:val="18"/>
        </w:rPr>
        <w:t>10(Ι) ΤΟΥ 2000 ΚΑΙ 84(Ι) ΤΟΥ 2001,</w:t>
      </w:r>
      <w:r>
        <w:rPr>
          <w:sz w:val="18"/>
          <w:szCs w:val="18"/>
        </w:rPr>
        <w:t xml:space="preserve"> </w:t>
      </w:r>
      <w:r>
        <w:rPr>
          <w:rFonts w:ascii="Arial" w:cs="Arial" w:hAnsi="Arial"/>
          <w:sz w:val="18"/>
          <w:szCs w:val="18"/>
        </w:rPr>
        <w:t xml:space="preserve">108(Ι) ΚΑΙ 253 (Ι) ΤΟΥ 2004, 14 (Ι) ΤΟΥ 2005, </w:t>
      </w:r>
    </w:p>
    <w:p>
      <w:pPr>
        <w:pStyle w:val="style0"/>
        <w:spacing w:after="0" w:before="0" w:line="100" w:lineRule="atLeast"/>
        <w:contextualSpacing w:val="false"/>
        <w:jc w:val="center"/>
      </w:pPr>
      <w:r>
        <w:rPr>
          <w:rFonts w:ascii="Arial" w:cs="Arial" w:hAnsi="Arial"/>
          <w:sz w:val="18"/>
          <w:szCs w:val="18"/>
        </w:rPr>
        <w:t>148 (Ι) ΤΟΥ 2007, 16 (Ι) ΤΟΥ 2010, 22(Ι) ΤΟΥ 2011</w:t>
      </w:r>
    </w:p>
    <w:p>
      <w:pPr>
        <w:pStyle w:val="style0"/>
        <w:spacing w:after="0" w:before="0" w:line="100" w:lineRule="atLeast"/>
        <w:contextualSpacing w:val="false"/>
        <w:jc w:val="center"/>
      </w:pPr>
      <w:r>
        <w:rPr>
          <w:rFonts w:ascii="Arial" w:cs="Arial" w:hAnsi="Arial"/>
          <w:sz w:val="18"/>
          <w:szCs w:val="18"/>
        </w:rPr>
        <w:t>------------------</w:t>
      </w:r>
    </w:p>
    <w:p>
      <w:pPr>
        <w:pStyle w:val="style0"/>
        <w:spacing w:after="0" w:before="0" w:line="100" w:lineRule="atLeast"/>
        <w:contextualSpacing w:val="false"/>
        <w:jc w:val="center"/>
      </w:pPr>
      <w:r>
        <w:rPr>
          <w:rFonts w:ascii="Arial" w:cs="Arial" w:hAnsi="Arial"/>
          <w:sz w:val="18"/>
          <w:szCs w:val="18"/>
        </w:rPr>
      </w:r>
    </w:p>
    <w:p>
      <w:pPr>
        <w:pStyle w:val="style0"/>
        <w:spacing w:after="0" w:before="0" w:line="100" w:lineRule="atLeast"/>
        <w:contextualSpacing w:val="false"/>
        <w:jc w:val="center"/>
      </w:pPr>
      <w:r>
        <w:rPr>
          <w:rFonts w:ascii="Arial" w:cs="Arial" w:hAnsi="Arial"/>
          <w:sz w:val="18"/>
          <w:szCs w:val="18"/>
        </w:rPr>
        <w:t>Γνωστοποίηση σύμφωνα με το άρθρο 33</w:t>
      </w:r>
    </w:p>
    <w:p>
      <w:pPr>
        <w:pStyle w:val="style0"/>
        <w:spacing w:after="0" w:before="0" w:line="100" w:lineRule="atLeast"/>
        <w:contextualSpacing w:val="false"/>
        <w:jc w:val="center"/>
      </w:pPr>
      <w:r>
        <w:rPr>
          <w:rFonts w:ascii="Arial" w:cs="Arial" w:hAnsi="Arial"/>
          <w:sz w:val="18"/>
          <w:szCs w:val="18"/>
        </w:rPr>
      </w:r>
    </w:p>
    <w:p>
      <w:pPr>
        <w:pStyle w:val="style0"/>
        <w:spacing w:after="0" w:before="0" w:line="100" w:lineRule="atLeast"/>
        <w:contextualSpacing w:val="false"/>
        <w:jc w:val="both"/>
      </w:pPr>
      <w:r>
        <w:rPr>
          <w:rFonts w:ascii="Arial" w:cs="Arial" w:hAnsi="Arial"/>
          <w:sz w:val="18"/>
          <w:szCs w:val="18"/>
        </w:rPr>
        <w:t xml:space="preserve">Αναφορικά με τις γνωστοποιήσεις που εκδόθηκαν σύμφωνα με το άρθρο 33 των περί Αποχετευτικών Συστημάτων Νόμων του 1971 έως 2001 με αριθμούς </w:t>
      </w:r>
      <w:hyperlink r:id="rId2">
        <w:r>
          <w:rPr>
            <w:rStyle w:val="style18"/>
            <w:rFonts w:ascii="Arial" w:cs="Arial" w:hAnsi="Arial"/>
            <w:b/>
            <w:sz w:val="18"/>
            <w:szCs w:val="18"/>
            <w:u w:val="single"/>
          </w:rPr>
          <w:t>Κ.Δ.Π. 316/2012 και Κ.Δ.Π. 317/2012</w:t>
        </w:r>
      </w:hyperlink>
      <w:r>
        <w:rPr>
          <w:rFonts w:ascii="Arial" w:cs="Arial" w:hAnsi="Arial"/>
          <w:sz w:val="18"/>
          <w:szCs w:val="18"/>
        </w:rPr>
        <w:t xml:space="preserve"> που δημοσιεύθηκαν στην Επίσημη Εφημερίδα της Δημοκρατίας στις 31 Αυγούστου 2012, το Συμβούλιο Αποχετεύσεων Λεμεσού-Αμαθούντας αποφάσισε για διευκόλυνση του κοινού όπως παρατείνει την προθεσμία για σύνδεση μέχρι τις 31 Δεκεμβρίου 2014.</w:t>
      </w:r>
    </w:p>
    <w:p>
      <w:pPr>
        <w:pStyle w:val="style0"/>
        <w:spacing w:after="0" w:before="0" w:line="100" w:lineRule="atLeast"/>
        <w:contextualSpacing w:val="false"/>
        <w:jc w:val="both"/>
      </w:pPr>
      <w:r>
        <w:rPr>
          <w:rFonts w:ascii="Arial" w:cs="Arial" w:hAnsi="Arial"/>
          <w:sz w:val="18"/>
          <w:szCs w:val="18"/>
        </w:rPr>
      </w:r>
    </w:p>
    <w:p>
      <w:pPr>
        <w:pStyle w:val="style0"/>
        <w:spacing w:after="0" w:before="0" w:line="100" w:lineRule="atLeast"/>
        <w:contextualSpacing w:val="false"/>
        <w:jc w:val="both"/>
      </w:pPr>
      <w:r>
        <w:rPr>
          <w:rFonts w:ascii="Arial" w:cs="Arial" w:hAnsi="Arial"/>
          <w:sz w:val="18"/>
          <w:szCs w:val="18"/>
        </w:rPr>
        <w:t>Κάθε ιδιοκτήτης ή κάτοχος υποστατικού που χρησιμοποιείται για ανθρώπινη διαβίωση, άσκηση επαγγέλματος, εμπορίου, επιτηδεύματος, απασχόληση για αναψυχή ή για άλλους σκοπούς και που βρίσκεται στις οδούς που αναφέρονται στον Πίνακα της πιο πάνω αναφερόμενης γνωστοποίησης οφείλει όπως μέσα στην πιο πάνω προθεσμία κατασκευάσει με δικά του έξοδα και σύμφωνα με την άδεια που εκδίδεται από το Συμβούλιο Αποχετεύσεων Λεμεσού-Αμαθούντας ιδιωτική υπόνομο οικοδομής, την οποία, μόνο μετά από τη σχετική γραπτή συναίνεση του Συμβουλίου θα συνδέσει με τη δημόσια υπόνομο οικοδομής.  Μετά την έκδοση της γραπτής συναίνεσης που παρέχεται από το Συμβούλιο βάσει των Κανονισμών του Συμβουλίου (ΜΕΡΟΣ Ι</w:t>
      </w:r>
      <w:r>
        <w:rPr>
          <w:rFonts w:ascii="Arial" w:cs="Arial" w:hAnsi="Arial"/>
          <w:sz w:val="18"/>
          <w:szCs w:val="18"/>
          <w:lang w:val="en-US"/>
        </w:rPr>
        <w:t>V</w:t>
      </w:r>
      <w:r>
        <w:rPr>
          <w:rFonts w:ascii="Arial" w:cs="Arial" w:hAnsi="Arial"/>
          <w:sz w:val="18"/>
          <w:szCs w:val="18"/>
        </w:rPr>
        <w:t>, Κανονισμός 8 (5)) ο εν λόγω ιδιοκτήτης ή κάτοχος οφείλει να διοχετεύει όλα τα λύματα, τα νερά, τα βιομηχανικά απορριμματικά υγρά ή άλλα απορρίμματα του υποστατικού αυτού μέσα στη δημόσια υπόνομο οικοδομής.</w:t>
      </w:r>
    </w:p>
    <w:p>
      <w:pPr>
        <w:pStyle w:val="style0"/>
        <w:spacing w:after="0" w:before="0" w:line="100" w:lineRule="atLeast"/>
        <w:contextualSpacing w:val="false"/>
        <w:jc w:val="both"/>
      </w:pPr>
      <w:r>
        <w:rPr>
          <w:rFonts w:ascii="Arial" w:cs="Arial" w:hAnsi="Arial"/>
          <w:sz w:val="18"/>
          <w:szCs w:val="18"/>
        </w:rPr>
      </w:r>
    </w:p>
    <w:p>
      <w:pPr>
        <w:pStyle w:val="style0"/>
        <w:spacing w:after="0" w:before="0" w:line="100" w:lineRule="atLeast"/>
        <w:contextualSpacing w:val="false"/>
      </w:pPr>
      <w:r>
        <w:rPr>
          <w:rFonts w:ascii="Arial" w:cs="Arial" w:hAnsi="Arial"/>
          <w:sz w:val="18"/>
          <w:szCs w:val="18"/>
        </w:rPr>
      </w:r>
    </w:p>
    <w:p>
      <w:pPr>
        <w:pStyle w:val="style0"/>
        <w:spacing w:after="0" w:before="0" w:line="100" w:lineRule="atLeast"/>
        <w:contextualSpacing w:val="false"/>
      </w:pPr>
      <w:r>
        <w:rPr>
          <w:rFonts w:ascii="Arial" w:cs="Arial" w:hAnsi="Arial"/>
          <w:sz w:val="18"/>
          <w:szCs w:val="18"/>
        </w:rPr>
        <w:t>Ανδρέας Χρίστου</w:t>
      </w:r>
    </w:p>
    <w:p>
      <w:pPr>
        <w:pStyle w:val="style0"/>
        <w:spacing w:after="0" w:before="0" w:line="100" w:lineRule="atLeast"/>
        <w:contextualSpacing w:val="false"/>
      </w:pPr>
      <w:r>
        <w:rPr>
          <w:rFonts w:ascii="Arial" w:cs="Arial" w:hAnsi="Arial"/>
          <w:sz w:val="18"/>
          <w:szCs w:val="18"/>
        </w:rPr>
        <w:t>Πρόεδρος Συμβουλίου Αποχετεύσεων</w:t>
      </w:r>
    </w:p>
    <w:p>
      <w:pPr>
        <w:pStyle w:val="style0"/>
        <w:spacing w:after="0" w:before="0" w:line="100" w:lineRule="atLeast"/>
        <w:contextualSpacing w:val="false"/>
      </w:pPr>
      <w:r>
        <w:rPr>
          <w:rFonts w:ascii="Arial" w:cs="Arial" w:hAnsi="Arial"/>
          <w:sz w:val="18"/>
          <w:szCs w:val="18"/>
        </w:rPr>
        <w:t>Λεμεσού-Αμαθούντας</w:t>
      </w:r>
    </w:p>
    <w:p>
      <w:pPr>
        <w:pStyle w:val="style0"/>
        <w:spacing w:after="0" w:before="0" w:line="100" w:lineRule="atLeast"/>
        <w:contextualSpacing w:val="false"/>
      </w:pPr>
      <w:r>
        <w:rPr>
          <w:rFonts w:ascii="Arial" w:cs="Arial" w:hAnsi="Arial"/>
          <w:sz w:val="18"/>
          <w:szCs w:val="18"/>
        </w:rPr>
      </w:r>
    </w:p>
    <w:p>
      <w:pPr>
        <w:pStyle w:val="style0"/>
        <w:spacing w:after="0" w:before="0" w:line="100" w:lineRule="atLeast"/>
        <w:contextualSpacing w:val="false"/>
      </w:pPr>
      <w:r>
        <w:rPr/>
      </w:r>
    </w:p>
    <w:sectPr>
      <w:type w:val="nextPage"/>
      <w:pgSz w:h="16838" w:w="11906"/>
      <w:pgMar w:bottom="709" w:footer="0" w:gutter="0" w:header="0" w:left="1134" w:right="1134" w:top="130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56"/>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el-GR"/>
    </w:rPr>
  </w:style>
  <w:style w:styleId="style15" w:type="character">
    <w:name w:val="Default Paragraph Font"/>
    <w:next w:val="style15"/>
    <w:rPr/>
  </w:style>
  <w:style w:styleId="style16" w:type="character">
    <w:name w:val="Header Char"/>
    <w:basedOn w:val="style15"/>
    <w:next w:val="style16"/>
    <w:rPr>
      <w:lang w:val="el-GR"/>
    </w:rPr>
  </w:style>
  <w:style w:styleId="style17" w:type="character">
    <w:name w:val="Footer Char"/>
    <w:basedOn w:val="style15"/>
    <w:next w:val="style17"/>
    <w:rPr>
      <w:lang w:val="el-GR"/>
    </w:rPr>
  </w:style>
  <w:style w:styleId="style18" w:type="character">
    <w:name w:val="Internet Link"/>
    <w:next w:val="style18"/>
    <w:rPr>
      <w:color w:val="000080"/>
      <w:u w:val="single"/>
      <w:lang w:bidi="zxx-" w:eastAsia="zxx-" w:val="zxx-"/>
    </w:rPr>
  </w:style>
  <w:style w:styleId="style19" w:type="paragraph">
    <w:name w:val="Heading"/>
    <w:basedOn w:val="style0"/>
    <w:next w:val="style20"/>
    <w:pPr>
      <w:keepNext/>
      <w:spacing w:after="120" w:before="240"/>
      <w:contextualSpacing w:val="false"/>
    </w:pPr>
    <w:rPr>
      <w:rFonts w:ascii="Arial" w:cs="Lohit Hindi" w:eastAsia="DejaVu Sans"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contextualSpacing w:val="false"/>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Header"/>
    <w:basedOn w:val="style0"/>
    <w:next w:val="style24"/>
    <w:pPr>
      <w:tabs>
        <w:tab w:leader="none" w:pos="4320" w:val="center"/>
        <w:tab w:leader="none" w:pos="8640" w:val="right"/>
      </w:tabs>
      <w:spacing w:after="0" w:before="0" w:line="100" w:lineRule="atLeast"/>
      <w:contextualSpacing w:val="false"/>
    </w:pPr>
    <w:rPr/>
  </w:style>
  <w:style w:styleId="style25" w:type="paragraph">
    <w:name w:val="Footer"/>
    <w:basedOn w:val="style0"/>
    <w:next w:val="style25"/>
    <w:pPr>
      <w:tabs>
        <w:tab w:leader="none" w:pos="4320" w:val="center"/>
        <w:tab w:leader="none" w:pos="864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bla.com.cy/site/pdf/gnostopoiisi_Sept_2013.pd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2013-06-27T10:53:00.00Z</dcterms:created>
  <dc:creator>Hara</dc:creator>
  <cp:lastModifiedBy>Ioanna</cp:lastModifiedBy>
  <cp:lastPrinted>2013-07-01T08:41:00.00Z</cp:lastPrinted>
  <dcterms:modified xsi:type="dcterms:W3CDTF">2013-07-09T09:26:00.00Z</dcterms:modified>
  <cp:revision>6</cp:revision>
</cp:coreProperties>
</file>